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423386" w:rsidRDefault="00423386" w:rsidP="00E31661">
      <w:pPr>
        <w:ind w:right="49"/>
        <w:jc w:val="center"/>
        <w:rPr>
          <w:b/>
        </w:rPr>
      </w:pPr>
      <w:r>
        <w:rPr>
          <w:b/>
        </w:rPr>
        <w:t>"</w:t>
      </w:r>
      <w:r w:rsidRPr="00423386">
        <w:rPr>
          <w:b/>
        </w:rPr>
        <w:t>Elektroniskā pasta pakalpojumu nodrošināšana Ieslodzījuma vietu pārvaldes vajadzīb</w:t>
      </w:r>
      <w:r>
        <w:rPr>
          <w:b/>
        </w:rPr>
        <w:t>ām"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23386">
        <w:t>32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423386">
        <w:rPr>
          <w:b w:val="0"/>
          <w:szCs w:val="24"/>
        </w:rPr>
        <w:t>13. februārī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423386">
        <w:t>32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423386" w:rsidRPr="00423386">
        <w:t>Elektroniskā pasta pakalpojumu nodrošināšana Ieslodzījuma vietu pārvaldes vajadzībām.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423386">
        <w:t>28</w:t>
      </w:r>
      <w:r w:rsidR="001C4A55">
        <w:t>. </w:t>
      </w:r>
      <w:r w:rsidR="00423386">
        <w:t>martam</w:t>
      </w:r>
      <w:r w:rsidR="00454783">
        <w:t>, plkst.</w:t>
      </w:r>
      <w:r w:rsidR="00686B0B">
        <w:t>14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6364C3">
        <w:rPr>
          <w:b/>
          <w:sz w:val="24"/>
          <w:szCs w:val="24"/>
        </w:rPr>
        <w:t>2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6364C3">
        <w:rPr>
          <w:b/>
          <w:sz w:val="24"/>
          <w:szCs w:val="24"/>
        </w:rPr>
        <w:t>divi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40490F" w:rsidP="0040490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r w:rsidRPr="0040490F">
              <w:rPr>
                <w:bCs/>
                <w:sz w:val="22"/>
                <w:szCs w:val="22"/>
                <w:lang w:eastAsia="lv-LV"/>
              </w:rPr>
              <w:t xml:space="preserve">2 </w:t>
            </w:r>
            <w:proofErr w:type="spellStart"/>
            <w:r w:rsidRPr="0040490F">
              <w:rPr>
                <w:bCs/>
                <w:sz w:val="22"/>
                <w:szCs w:val="22"/>
                <w:lang w:eastAsia="lv-LV"/>
              </w:rPr>
              <w:t>Cloud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>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t xml:space="preserve"> </w:t>
            </w:r>
            <w:r w:rsidRPr="0040490F">
              <w:rPr>
                <w:bCs/>
                <w:sz w:val="22"/>
                <w:szCs w:val="22"/>
                <w:lang w:eastAsia="lv-LV"/>
              </w:rPr>
              <w:t>40103938518,</w:t>
            </w:r>
          </w:p>
        </w:tc>
        <w:tc>
          <w:tcPr>
            <w:tcW w:w="2665" w:type="dxa"/>
            <w:vAlign w:val="center"/>
          </w:tcPr>
          <w:p w:rsidR="001C4A55" w:rsidRPr="001C4A55" w:rsidRDefault="0040490F" w:rsidP="001C4A55">
            <w:pPr>
              <w:jc w:val="center"/>
              <w:rPr>
                <w:bCs/>
                <w:sz w:val="22"/>
                <w:szCs w:val="22"/>
              </w:rPr>
            </w:pPr>
            <w:r w:rsidRPr="0040490F">
              <w:rPr>
                <w:sz w:val="22"/>
                <w:szCs w:val="22"/>
              </w:rPr>
              <w:t>Lokomotīves iela 54 - 13, Rīga</w:t>
            </w:r>
            <w:r w:rsidR="001C4A55" w:rsidRPr="001C4A55">
              <w:rPr>
                <w:bCs/>
                <w:sz w:val="22"/>
                <w:szCs w:val="22"/>
              </w:rPr>
              <w:t xml:space="preserve">, </w:t>
            </w:r>
          </w:p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</w:rPr>
            </w:pPr>
            <w:r w:rsidRPr="001C4A55">
              <w:rPr>
                <w:bCs/>
                <w:sz w:val="22"/>
                <w:szCs w:val="22"/>
              </w:rPr>
              <w:t>LV-10</w:t>
            </w:r>
            <w:r w:rsidR="0040490F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2693" w:type="dxa"/>
            <w:vAlign w:val="center"/>
          </w:tcPr>
          <w:p w:rsidR="001C4A55" w:rsidRDefault="006364C3" w:rsidP="007D7166">
            <w:pPr>
              <w:jc w:val="center"/>
            </w:pPr>
            <w:r>
              <w:rPr>
                <w:sz w:val="22"/>
                <w:szCs w:val="22"/>
              </w:rPr>
              <w:t xml:space="preserve">2017. gada </w:t>
            </w:r>
            <w:r w:rsidR="0040490F">
              <w:rPr>
                <w:sz w:val="22"/>
                <w:szCs w:val="22"/>
              </w:rPr>
              <w:t>28</w:t>
            </w:r>
            <w:r w:rsidR="001C4A55">
              <w:rPr>
                <w:sz w:val="22"/>
                <w:szCs w:val="22"/>
              </w:rPr>
              <w:t xml:space="preserve">. </w:t>
            </w:r>
            <w:r w:rsidR="007D7166">
              <w:rPr>
                <w:sz w:val="22"/>
                <w:szCs w:val="22"/>
              </w:rPr>
              <w:t>martā</w:t>
            </w:r>
          </w:p>
        </w:tc>
        <w:tc>
          <w:tcPr>
            <w:tcW w:w="1701" w:type="dxa"/>
            <w:vAlign w:val="center"/>
          </w:tcPr>
          <w:p w:rsidR="001C4A55" w:rsidRPr="00465FAC" w:rsidRDefault="00F749BB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4823</w:t>
            </w:r>
          </w:p>
        </w:tc>
      </w:tr>
      <w:tr w:rsidR="006364C3" w:rsidRPr="00465FAC" w:rsidTr="00465FAC">
        <w:trPr>
          <w:trHeight w:val="767"/>
        </w:trPr>
        <w:tc>
          <w:tcPr>
            <w:tcW w:w="2864" w:type="dxa"/>
            <w:vAlign w:val="center"/>
          </w:tcPr>
          <w:p w:rsidR="006364C3" w:rsidRPr="001C4A55" w:rsidRDefault="006364C3" w:rsidP="00F749BB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 xml:space="preserve">IA </w:t>
            </w:r>
            <w:r w:rsidR="00F749BB">
              <w:rPr>
                <w:bCs/>
                <w:sz w:val="22"/>
                <w:szCs w:val="22"/>
                <w:lang w:eastAsia="lv-LV"/>
              </w:rPr>
              <w:t>"TELENET"</w:t>
            </w:r>
            <w:r>
              <w:rPr>
                <w:bCs/>
                <w:sz w:val="22"/>
                <w:szCs w:val="22"/>
                <w:lang w:eastAsia="lv-LV"/>
              </w:rPr>
              <w:t>, reģistrācijas Nr.40</w:t>
            </w:r>
            <w:r w:rsidR="00F749BB">
              <w:rPr>
                <w:bCs/>
                <w:sz w:val="22"/>
                <w:szCs w:val="22"/>
                <w:lang w:eastAsia="lv-LV"/>
              </w:rPr>
              <w:t>003615639</w:t>
            </w:r>
          </w:p>
        </w:tc>
        <w:tc>
          <w:tcPr>
            <w:tcW w:w="2665" w:type="dxa"/>
            <w:vAlign w:val="center"/>
          </w:tcPr>
          <w:p w:rsidR="006364C3" w:rsidRPr="001C4A55" w:rsidRDefault="00F749BB" w:rsidP="006364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Raunas iela 44 k-1</w:t>
            </w:r>
            <w:r w:rsidR="006364C3" w:rsidRPr="001C4A55">
              <w:rPr>
                <w:sz w:val="22"/>
                <w:szCs w:val="22"/>
              </w:rPr>
              <w:t>, Rīga</w:t>
            </w:r>
            <w:r w:rsidR="006364C3" w:rsidRPr="001C4A55">
              <w:rPr>
                <w:bCs/>
                <w:sz w:val="22"/>
                <w:szCs w:val="22"/>
              </w:rPr>
              <w:t xml:space="preserve">, </w:t>
            </w:r>
          </w:p>
          <w:p w:rsidR="006364C3" w:rsidRPr="001C4A55" w:rsidRDefault="006364C3" w:rsidP="006364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LV-10</w:t>
            </w:r>
            <w:r w:rsidR="00F749BB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2693" w:type="dxa"/>
            <w:vAlign w:val="center"/>
          </w:tcPr>
          <w:p w:rsidR="006364C3" w:rsidRDefault="006364C3" w:rsidP="007D7166">
            <w:pPr>
              <w:jc w:val="center"/>
            </w:pPr>
            <w:r>
              <w:rPr>
                <w:sz w:val="22"/>
                <w:szCs w:val="22"/>
              </w:rPr>
              <w:t xml:space="preserve">2017. gada </w:t>
            </w:r>
            <w:r w:rsidR="00F749BB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 xml:space="preserve">. </w:t>
            </w:r>
            <w:r w:rsidR="007D7166">
              <w:rPr>
                <w:sz w:val="22"/>
                <w:szCs w:val="22"/>
              </w:rPr>
              <w:t>martā</w:t>
            </w:r>
          </w:p>
        </w:tc>
        <w:tc>
          <w:tcPr>
            <w:tcW w:w="1701" w:type="dxa"/>
            <w:vAlign w:val="center"/>
          </w:tcPr>
          <w:p w:rsidR="006364C3" w:rsidRPr="00465FAC" w:rsidRDefault="00F749BB" w:rsidP="006364C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4842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1C4A55" w:rsidRPr="000B6E5A" w:rsidTr="00BB6BD2">
        <w:tc>
          <w:tcPr>
            <w:tcW w:w="9854" w:type="dxa"/>
            <w:gridSpan w:val="3"/>
          </w:tcPr>
          <w:p w:rsidR="001C4A55" w:rsidRPr="001C4A55" w:rsidRDefault="00F749BB" w:rsidP="00BB6BD2">
            <w:r w:rsidRPr="00F749BB">
              <w:rPr>
                <w:bCs/>
                <w:lang w:eastAsia="lv-LV"/>
              </w:rPr>
              <w:t xml:space="preserve">SIA "2 </w:t>
            </w:r>
            <w:proofErr w:type="spellStart"/>
            <w:r w:rsidRPr="00F749BB">
              <w:rPr>
                <w:bCs/>
                <w:lang w:eastAsia="lv-LV"/>
              </w:rPr>
              <w:t>Cloud</w:t>
            </w:r>
            <w:proofErr w:type="spellEnd"/>
            <w:r w:rsidRPr="00F749BB">
              <w:rPr>
                <w:bCs/>
                <w:lang w:eastAsia="lv-LV"/>
              </w:rPr>
              <w:t>", reģistrācijas Nr. 40103938518</w:t>
            </w:r>
          </w:p>
        </w:tc>
      </w:tr>
      <w:tr w:rsidR="001C4A55" w:rsidRPr="000B6E5A" w:rsidTr="00BB6BD2">
        <w:tc>
          <w:tcPr>
            <w:tcW w:w="6096" w:type="dxa"/>
            <w:vMerge w:val="restart"/>
          </w:tcPr>
          <w:p w:rsidR="001C4A55" w:rsidRPr="003A45A8" w:rsidRDefault="00F749BB" w:rsidP="00F20286">
            <w:r w:rsidRPr="00F749BB">
              <w:t>Elektroniskā pasta pakalpojumu nodrošināšana Ieslodzījuma vietu pārvaldes vajadzībām</w:t>
            </w:r>
          </w:p>
        </w:tc>
        <w:tc>
          <w:tcPr>
            <w:tcW w:w="1879" w:type="dxa"/>
          </w:tcPr>
          <w:p w:rsidR="00F749BB" w:rsidRPr="00F749BB" w:rsidRDefault="00F749BB" w:rsidP="00F749BB">
            <w:pPr>
              <w:jc w:val="center"/>
              <w:rPr>
                <w:sz w:val="20"/>
                <w:szCs w:val="20"/>
              </w:rPr>
            </w:pPr>
            <w:r w:rsidRPr="00F749BB">
              <w:rPr>
                <w:sz w:val="20"/>
                <w:szCs w:val="20"/>
              </w:rPr>
              <w:t>Cena EUR (bez PVN</w:t>
            </w:r>
            <w:r w:rsidRPr="00F749BB">
              <w:rPr>
                <w:b/>
                <w:sz w:val="20"/>
                <w:szCs w:val="20"/>
              </w:rPr>
              <w:t>)</w:t>
            </w:r>
            <w:r w:rsidRPr="00F749BB">
              <w:rPr>
                <w:sz w:val="20"/>
                <w:szCs w:val="20"/>
              </w:rPr>
              <w:t xml:space="preserve"> </w:t>
            </w:r>
          </w:p>
          <w:p w:rsidR="001C4A55" w:rsidRPr="003A45A8" w:rsidRDefault="00F749BB" w:rsidP="00F749BB">
            <w:r w:rsidRPr="00F749BB">
              <w:rPr>
                <w:sz w:val="20"/>
                <w:szCs w:val="20"/>
              </w:rPr>
              <w:t>par vienu pakalpojuma sniegšanas mēnesi</w:t>
            </w:r>
          </w:p>
        </w:tc>
        <w:tc>
          <w:tcPr>
            <w:tcW w:w="1879" w:type="dxa"/>
          </w:tcPr>
          <w:p w:rsidR="00F749BB" w:rsidRPr="00F749BB" w:rsidRDefault="00F749BB" w:rsidP="00F749BB">
            <w:pPr>
              <w:rPr>
                <w:sz w:val="20"/>
                <w:szCs w:val="20"/>
              </w:rPr>
            </w:pPr>
            <w:r w:rsidRPr="00F749BB">
              <w:rPr>
                <w:sz w:val="20"/>
                <w:szCs w:val="20"/>
              </w:rPr>
              <w:t>Cena  EUR (ar PVN) (informācijai)</w:t>
            </w:r>
          </w:p>
          <w:p w:rsidR="001C4A55" w:rsidRPr="00F749BB" w:rsidRDefault="00F749BB" w:rsidP="00BB6BD2">
            <w:pPr>
              <w:rPr>
                <w:sz w:val="20"/>
                <w:szCs w:val="20"/>
              </w:rPr>
            </w:pPr>
            <w:r w:rsidRPr="00F749BB">
              <w:rPr>
                <w:sz w:val="20"/>
                <w:szCs w:val="20"/>
              </w:rPr>
              <w:t>par vienu pakalpojuma sniegšanas mēnesi</w:t>
            </w:r>
            <w:r w:rsidR="001C4A55" w:rsidRPr="00F749BB">
              <w:rPr>
                <w:sz w:val="20"/>
                <w:szCs w:val="20"/>
              </w:rPr>
              <w:t>)</w:t>
            </w:r>
          </w:p>
        </w:tc>
      </w:tr>
      <w:tr w:rsidR="001C4A55" w:rsidRPr="000B6E5A" w:rsidTr="00BB6BD2">
        <w:tc>
          <w:tcPr>
            <w:tcW w:w="6096" w:type="dxa"/>
            <w:vMerge/>
          </w:tcPr>
          <w:p w:rsidR="001C4A55" w:rsidRPr="003A45A8" w:rsidRDefault="001C4A55" w:rsidP="00BB6BD2"/>
        </w:tc>
        <w:tc>
          <w:tcPr>
            <w:tcW w:w="1879" w:type="dxa"/>
            <w:vAlign w:val="center"/>
          </w:tcPr>
          <w:p w:rsidR="001C4A55" w:rsidRPr="003A45A8" w:rsidRDefault="00F749BB" w:rsidP="00BB6BD2">
            <w:pPr>
              <w:jc w:val="center"/>
              <w:rPr>
                <w:b/>
              </w:rPr>
            </w:pPr>
            <w:r>
              <w:rPr>
                <w:b/>
              </w:rPr>
              <w:t>618.24</w:t>
            </w:r>
          </w:p>
        </w:tc>
        <w:tc>
          <w:tcPr>
            <w:tcW w:w="1879" w:type="dxa"/>
            <w:vAlign w:val="center"/>
          </w:tcPr>
          <w:p w:rsidR="001C4A55" w:rsidRPr="003A45A8" w:rsidRDefault="00F749BB" w:rsidP="00BB6BD2">
            <w:pPr>
              <w:jc w:val="center"/>
            </w:pPr>
            <w:r>
              <w:t>748,07</w:t>
            </w:r>
          </w:p>
        </w:tc>
      </w:tr>
    </w:tbl>
    <w:p w:rsidR="00F20286" w:rsidRDefault="00F20286" w:rsidP="005E77C4">
      <w:pPr>
        <w:spacing w:before="120"/>
        <w:ind w:right="49"/>
        <w:jc w:val="both"/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F20286" w:rsidRPr="000B6E5A" w:rsidTr="006F0EB0">
        <w:tc>
          <w:tcPr>
            <w:tcW w:w="9854" w:type="dxa"/>
            <w:gridSpan w:val="3"/>
          </w:tcPr>
          <w:p w:rsidR="00F20286" w:rsidRPr="00F20286" w:rsidRDefault="00F749BB" w:rsidP="006F0EB0">
            <w:r w:rsidRPr="00F749BB">
              <w:rPr>
                <w:bCs/>
                <w:lang w:eastAsia="lv-LV"/>
              </w:rPr>
              <w:t>SIA "TELENET", reģistrācijas Nr.40003615639</w:t>
            </w:r>
          </w:p>
        </w:tc>
      </w:tr>
      <w:tr w:rsidR="00F749BB" w:rsidRPr="000B6E5A" w:rsidTr="006F0EB0">
        <w:tc>
          <w:tcPr>
            <w:tcW w:w="6096" w:type="dxa"/>
            <w:vMerge w:val="restart"/>
          </w:tcPr>
          <w:p w:rsidR="00F749BB" w:rsidRPr="003A45A8" w:rsidRDefault="00F749BB" w:rsidP="00F749BB">
            <w:r w:rsidRPr="00F749BB">
              <w:t>Elektroniskā pasta pakalpojumu nodrošināšana Ieslodzījuma vietu pārvaldes vajadzībām</w:t>
            </w:r>
          </w:p>
        </w:tc>
        <w:tc>
          <w:tcPr>
            <w:tcW w:w="1879" w:type="dxa"/>
          </w:tcPr>
          <w:p w:rsidR="00F749BB" w:rsidRPr="00F749BB" w:rsidRDefault="00F749BB" w:rsidP="00F749BB">
            <w:pPr>
              <w:jc w:val="center"/>
              <w:rPr>
                <w:sz w:val="20"/>
                <w:szCs w:val="20"/>
              </w:rPr>
            </w:pPr>
            <w:r w:rsidRPr="00F749BB">
              <w:rPr>
                <w:sz w:val="20"/>
                <w:szCs w:val="20"/>
              </w:rPr>
              <w:t>Cena EUR (bez PVN</w:t>
            </w:r>
            <w:r w:rsidRPr="00F749BB">
              <w:rPr>
                <w:b/>
                <w:sz w:val="20"/>
                <w:szCs w:val="20"/>
              </w:rPr>
              <w:t>)</w:t>
            </w:r>
            <w:r w:rsidRPr="00F749BB">
              <w:rPr>
                <w:sz w:val="20"/>
                <w:szCs w:val="20"/>
              </w:rPr>
              <w:t xml:space="preserve"> </w:t>
            </w:r>
          </w:p>
          <w:p w:rsidR="00F749BB" w:rsidRPr="003A45A8" w:rsidRDefault="00F749BB" w:rsidP="00F749BB">
            <w:r w:rsidRPr="00F749BB">
              <w:rPr>
                <w:sz w:val="20"/>
                <w:szCs w:val="20"/>
              </w:rPr>
              <w:t>par vienu pakalpojuma sniegšanas mēnesi</w:t>
            </w:r>
          </w:p>
        </w:tc>
        <w:tc>
          <w:tcPr>
            <w:tcW w:w="1879" w:type="dxa"/>
          </w:tcPr>
          <w:p w:rsidR="00F749BB" w:rsidRPr="00F749BB" w:rsidRDefault="00F749BB" w:rsidP="00F749BB">
            <w:pPr>
              <w:rPr>
                <w:sz w:val="20"/>
                <w:szCs w:val="20"/>
              </w:rPr>
            </w:pPr>
            <w:r w:rsidRPr="00F749BB">
              <w:rPr>
                <w:sz w:val="20"/>
                <w:szCs w:val="20"/>
              </w:rPr>
              <w:t>Cena  EUR (ar PVN) (informācijai)</w:t>
            </w:r>
          </w:p>
          <w:p w:rsidR="00F749BB" w:rsidRPr="003A45A8" w:rsidRDefault="00F749BB" w:rsidP="00F749BB">
            <w:r w:rsidRPr="00F749BB">
              <w:rPr>
                <w:sz w:val="20"/>
                <w:szCs w:val="20"/>
              </w:rPr>
              <w:t>par vienu pakalpojuma sniegšanas mēnesi)</w:t>
            </w:r>
          </w:p>
        </w:tc>
      </w:tr>
      <w:tr w:rsidR="00F20286" w:rsidRPr="000B6E5A" w:rsidTr="006F0EB0">
        <w:tc>
          <w:tcPr>
            <w:tcW w:w="6096" w:type="dxa"/>
            <w:vMerge/>
          </w:tcPr>
          <w:p w:rsidR="00F20286" w:rsidRPr="003A45A8" w:rsidRDefault="00F20286" w:rsidP="006F0EB0"/>
        </w:tc>
        <w:tc>
          <w:tcPr>
            <w:tcW w:w="1879" w:type="dxa"/>
            <w:vAlign w:val="center"/>
          </w:tcPr>
          <w:p w:rsidR="00F20286" w:rsidRPr="003A45A8" w:rsidRDefault="00F749BB" w:rsidP="006F0EB0">
            <w:pPr>
              <w:jc w:val="center"/>
              <w:rPr>
                <w:b/>
              </w:rPr>
            </w:pPr>
            <w:r>
              <w:rPr>
                <w:b/>
              </w:rPr>
              <w:t>808,33</w:t>
            </w:r>
          </w:p>
        </w:tc>
        <w:tc>
          <w:tcPr>
            <w:tcW w:w="1879" w:type="dxa"/>
            <w:vAlign w:val="center"/>
          </w:tcPr>
          <w:p w:rsidR="00F20286" w:rsidRPr="003A45A8" w:rsidRDefault="00F749BB" w:rsidP="006F0EB0">
            <w:pPr>
              <w:jc w:val="center"/>
            </w:pPr>
            <w:r>
              <w:t>978,08</w:t>
            </w:r>
          </w:p>
        </w:tc>
      </w:tr>
    </w:tbl>
    <w:p w:rsidR="00F20286" w:rsidRDefault="00F20286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7D7166" w:rsidRDefault="007D7166" w:rsidP="008B4293">
      <w:pPr>
        <w:ind w:right="49" w:firstLine="709"/>
        <w:jc w:val="both"/>
      </w:pPr>
      <w:r>
        <w:t>Pamatojoties uz</w:t>
      </w:r>
      <w:r w:rsidRPr="007D7166">
        <w:t xml:space="preserve"> Publisko iepirkumu likumu, ja pakalpojumu līgumcena ir līdz 10 000,00 EUR (desmit tūkstoši </w:t>
      </w:r>
      <w:proofErr w:type="spellStart"/>
      <w:r w:rsidRPr="007D7166">
        <w:t>euro</w:t>
      </w:r>
      <w:proofErr w:type="spellEnd"/>
      <w:r w:rsidRPr="007D7166">
        <w:t xml:space="preserve"> un nulle centi), pasūtītājs ir tiesīgs nepiemērot Publisko iepirkumu likuma regulējumu.</w:t>
      </w:r>
      <w:r w:rsidR="0067442C">
        <w:t xml:space="preserve"> </w:t>
      </w:r>
      <w:r>
        <w:t>Ņemot vērā iepriekš minēto,</w:t>
      </w:r>
      <w:r w:rsidR="0067442C">
        <w:t xml:space="preserve"> un pasūtītāja vajadzības</w:t>
      </w:r>
      <w:r>
        <w:t xml:space="preserve"> izsludinātais  iepirkums  tiek pārtraukts.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F20286" w:rsidP="008718ED">
      <w:pPr>
        <w:tabs>
          <w:tab w:val="right" w:pos="10064"/>
        </w:tabs>
        <w:jc w:val="right"/>
      </w:pPr>
      <w:r>
        <w:t>vadītāj</w:t>
      </w:r>
      <w:r w:rsidR="00F749BB">
        <w:t>s</w:t>
      </w:r>
      <w:r w:rsidR="008718ED" w:rsidRPr="008718ED">
        <w:tab/>
      </w:r>
      <w:proofErr w:type="spellStart"/>
      <w:r w:rsidR="00F749BB">
        <w:t>M.Laškovs</w:t>
      </w:r>
      <w:proofErr w:type="spellEnd"/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C92" w:rsidRDefault="004B7C92" w:rsidP="00EF0324">
      <w:r>
        <w:separator/>
      </w:r>
    </w:p>
  </w:endnote>
  <w:endnote w:type="continuationSeparator" w:id="0">
    <w:p w:rsidR="004B7C92" w:rsidRDefault="004B7C92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4B7C92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C92" w:rsidRDefault="004B7C92" w:rsidP="00EF0324">
      <w:r>
        <w:separator/>
      </w:r>
    </w:p>
  </w:footnote>
  <w:footnote w:type="continuationSeparator" w:id="0">
    <w:p w:rsidR="004B7C92" w:rsidRDefault="004B7C92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744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E6CA7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6824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3F77D0"/>
    <w:rsid w:val="00404427"/>
    <w:rsid w:val="0040490F"/>
    <w:rsid w:val="004056A5"/>
    <w:rsid w:val="00407423"/>
    <w:rsid w:val="00412A64"/>
    <w:rsid w:val="00422ECC"/>
    <w:rsid w:val="00423386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B7C92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26109"/>
    <w:rsid w:val="006328F8"/>
    <w:rsid w:val="006364C3"/>
    <w:rsid w:val="00646C2A"/>
    <w:rsid w:val="00655EDD"/>
    <w:rsid w:val="0067442C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3468"/>
    <w:rsid w:val="00966FDB"/>
    <w:rsid w:val="00984292"/>
    <w:rsid w:val="00984688"/>
    <w:rsid w:val="009922DE"/>
    <w:rsid w:val="00992E8B"/>
    <w:rsid w:val="00996687"/>
    <w:rsid w:val="00997ACB"/>
    <w:rsid w:val="00997BB4"/>
    <w:rsid w:val="009A5797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Maksims Laskovs</cp:lastModifiedBy>
  <cp:revision>2</cp:revision>
  <cp:lastPrinted>2017-07-26T06:16:00Z</cp:lastPrinted>
  <dcterms:created xsi:type="dcterms:W3CDTF">2018-02-14T12:19:00Z</dcterms:created>
  <dcterms:modified xsi:type="dcterms:W3CDTF">2018-02-14T12:19:00Z</dcterms:modified>
</cp:coreProperties>
</file>